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571687" w:rsidRDefault="00297B55" w:rsidP="00D517A4">
      <w:pPr>
        <w:jc w:val="center"/>
        <w:rPr>
          <w:sz w:val="20"/>
          <w:lang w:val="en-GB"/>
        </w:rPr>
      </w:pPr>
      <w:r w:rsidRPr="00F71E5A">
        <w:rPr>
          <w:sz w:val="20"/>
          <w:lang w:val="en-GB"/>
        </w:rPr>
        <w:t xml:space="preserve"> </w:t>
      </w:r>
      <w:r w:rsidR="006F5FD0" w:rsidRPr="00F71E5A">
        <w:rPr>
          <w:sz w:val="20"/>
          <w:lang w:val="en-GB"/>
        </w:rPr>
        <w:t xml:space="preserve">Public document to be completed by the </w:t>
      </w:r>
      <w:r w:rsidR="00B5587D" w:rsidRPr="00F71E5A">
        <w:rPr>
          <w:sz w:val="20"/>
          <w:lang w:val="en-GB"/>
        </w:rPr>
        <w:t>c</w:t>
      </w:r>
      <w:r w:rsidR="006F5FD0" w:rsidRPr="00F71E5A">
        <w:rPr>
          <w:sz w:val="20"/>
          <w:lang w:val="en-GB"/>
        </w:rPr>
        <w:t xml:space="preserve">ontracting </w:t>
      </w:r>
      <w:r w:rsidR="00B5587D" w:rsidRPr="00F71E5A">
        <w:rPr>
          <w:sz w:val="20"/>
          <w:lang w:val="en-GB"/>
        </w:rPr>
        <w:t>a</w:t>
      </w:r>
      <w:r w:rsidR="006F5FD0" w:rsidRPr="00F71E5A">
        <w:rPr>
          <w:sz w:val="20"/>
          <w:lang w:val="en-GB"/>
        </w:rPr>
        <w:t>uthority</w:t>
      </w:r>
      <w:r w:rsidR="006F5FD0" w:rsidRPr="00571687">
        <w:rPr>
          <w:sz w:val="20"/>
          <w:lang w:val="en-GB"/>
        </w:rPr>
        <w:br/>
      </w:r>
    </w:p>
    <w:p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rsidR="00F3539A" w:rsidRDefault="00DB35A9" w:rsidP="007C201A">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p>
    <w:p w:rsidR="00EF74CF" w:rsidRPr="00331C7C" w:rsidRDefault="00EF74CF" w:rsidP="00EF74CF">
      <w:pPr>
        <w:outlineLvl w:val="0"/>
        <w:rPr>
          <w:rStyle w:val="Strong"/>
          <w:sz w:val="22"/>
          <w:szCs w:val="22"/>
          <w:u w:val="single"/>
          <w:lang w:val="en-GB"/>
        </w:rPr>
      </w:pPr>
      <w:r w:rsidRPr="00331C7C">
        <w:rPr>
          <w:rStyle w:val="Strong"/>
          <w:sz w:val="22"/>
          <w:szCs w:val="22"/>
          <w:u w:val="single"/>
          <w:lang w:val="en-GB"/>
        </w:rPr>
        <w:t>I.1) Name and address Contracting Authority</w:t>
      </w:r>
    </w:p>
    <w:p w:rsidR="00331C7C" w:rsidRPr="00331C7C" w:rsidRDefault="00EF74CF" w:rsidP="00EF74CF">
      <w:pPr>
        <w:outlineLvl w:val="0"/>
        <w:rPr>
          <w:rStyle w:val="Strong"/>
          <w:b w:val="0"/>
          <w:sz w:val="22"/>
          <w:szCs w:val="22"/>
          <w:lang w:val="en-GB"/>
        </w:rPr>
      </w:pPr>
      <w:r w:rsidRPr="00331C7C">
        <w:rPr>
          <w:rStyle w:val="Strong"/>
          <w:b w:val="0"/>
          <w:sz w:val="22"/>
          <w:szCs w:val="22"/>
          <w:lang w:val="en-GB"/>
        </w:rPr>
        <w:t xml:space="preserve">Official name: </w:t>
      </w:r>
      <w:r w:rsidR="003E61C3">
        <w:rPr>
          <w:rStyle w:val="Strong"/>
          <w:b w:val="0"/>
          <w:sz w:val="22"/>
          <w:szCs w:val="22"/>
          <w:lang w:val="en-GB"/>
        </w:rPr>
        <w:t>Clinical hospital Bitola</w:t>
      </w:r>
    </w:p>
    <w:p w:rsidR="00331C7C" w:rsidRPr="00331C7C" w:rsidRDefault="00EF74CF" w:rsidP="00EF74CF">
      <w:pPr>
        <w:outlineLvl w:val="0"/>
        <w:rPr>
          <w:rStyle w:val="Strong"/>
          <w:b w:val="0"/>
          <w:sz w:val="22"/>
          <w:szCs w:val="22"/>
          <w:lang w:val="en-GB"/>
        </w:rPr>
      </w:pPr>
      <w:r w:rsidRPr="00331C7C">
        <w:rPr>
          <w:rStyle w:val="Strong"/>
          <w:b w:val="0"/>
          <w:sz w:val="22"/>
          <w:szCs w:val="22"/>
          <w:lang w:val="en-GB"/>
        </w:rPr>
        <w:t>Postal address:</w:t>
      </w:r>
      <w:r w:rsidR="003E61C3">
        <w:rPr>
          <w:rStyle w:val="Strong"/>
          <w:b w:val="0"/>
          <w:sz w:val="22"/>
          <w:szCs w:val="22"/>
          <w:lang w:val="en-GB"/>
        </w:rPr>
        <w:t>ASNOM BB</w:t>
      </w:r>
    </w:p>
    <w:p w:rsidR="00EF74CF" w:rsidRPr="00D53856" w:rsidRDefault="00EF74CF" w:rsidP="00EF74CF">
      <w:pPr>
        <w:outlineLvl w:val="0"/>
        <w:rPr>
          <w:rStyle w:val="Strong"/>
          <w:b w:val="0"/>
          <w:sz w:val="22"/>
          <w:szCs w:val="22"/>
          <w:lang w:val="en-GB"/>
        </w:rPr>
      </w:pPr>
      <w:r w:rsidRPr="00331C7C">
        <w:rPr>
          <w:rStyle w:val="Strong"/>
          <w:b w:val="0"/>
          <w:sz w:val="22"/>
          <w:szCs w:val="22"/>
          <w:lang w:val="en-GB"/>
        </w:rPr>
        <w:t xml:space="preserve">Town: </w:t>
      </w:r>
      <w:r w:rsidR="003E61C3">
        <w:rPr>
          <w:rStyle w:val="Strong"/>
          <w:b w:val="0"/>
          <w:sz w:val="22"/>
          <w:szCs w:val="22"/>
          <w:lang w:val="en-GB"/>
        </w:rPr>
        <w:t>Bitola</w:t>
      </w:r>
      <w:r w:rsidRPr="00331C7C">
        <w:rPr>
          <w:rStyle w:val="Strong"/>
          <w:b w:val="0"/>
          <w:sz w:val="22"/>
          <w:szCs w:val="22"/>
          <w:lang w:val="en-GB"/>
        </w:rPr>
        <w:br/>
        <w:t xml:space="preserve">Postal Code: </w:t>
      </w:r>
      <w:r w:rsidR="003E61C3">
        <w:rPr>
          <w:rStyle w:val="Strong"/>
          <w:b w:val="0"/>
          <w:sz w:val="22"/>
          <w:szCs w:val="22"/>
          <w:lang w:val="en-GB"/>
        </w:rPr>
        <w:t>7000</w:t>
      </w:r>
      <w:r w:rsidRPr="00331C7C">
        <w:rPr>
          <w:rStyle w:val="Strong"/>
          <w:b w:val="0"/>
          <w:sz w:val="22"/>
          <w:szCs w:val="22"/>
          <w:lang w:val="en-GB"/>
        </w:rPr>
        <w:br/>
        <w:t>E-mail:</w:t>
      </w:r>
      <w:r w:rsidR="003E61C3">
        <w:rPr>
          <w:rStyle w:val="Strong"/>
          <w:b w:val="0"/>
          <w:sz w:val="22"/>
          <w:szCs w:val="22"/>
          <w:lang w:val="en-GB"/>
        </w:rPr>
        <w:t>kbbitola@gmail.com</w:t>
      </w:r>
      <w:r w:rsidRPr="00331C7C">
        <w:rPr>
          <w:rStyle w:val="Strong"/>
          <w:b w:val="0"/>
          <w:sz w:val="22"/>
          <w:szCs w:val="22"/>
          <w:lang w:val="en-GB"/>
        </w:rPr>
        <w:br/>
        <w:t>Internet address:</w:t>
      </w:r>
      <w:r>
        <w:rPr>
          <w:rStyle w:val="Strong"/>
          <w:b w:val="0"/>
          <w:sz w:val="22"/>
          <w:szCs w:val="22"/>
          <w:lang w:val="en-GB"/>
        </w:rPr>
        <w:t xml:space="preserve"> </w:t>
      </w:r>
      <w:r w:rsidR="003E61C3">
        <w:rPr>
          <w:rStyle w:val="Strong"/>
          <w:b w:val="0"/>
          <w:sz w:val="22"/>
          <w:szCs w:val="22"/>
          <w:lang w:val="en-GB"/>
        </w:rPr>
        <w:t>www.bolnica.bitola.mk</w:t>
      </w:r>
    </w:p>
    <w:p w:rsidR="00331C7C" w:rsidRDefault="00B513FE" w:rsidP="00331C7C">
      <w:pPr>
        <w:rPr>
          <w:rStyle w:val="Emphasis"/>
          <w:b/>
        </w:rPr>
      </w:pPr>
      <w:r>
        <w:rPr>
          <w:rStyle w:val="Strong"/>
          <w:sz w:val="22"/>
          <w:szCs w:val="22"/>
          <w:u w:val="single"/>
          <w:lang w:val="en-GB"/>
        </w:rPr>
        <w:br/>
      </w:r>
      <w:r w:rsidRPr="00331C7C">
        <w:rPr>
          <w:rStyle w:val="Strong"/>
          <w:sz w:val="22"/>
          <w:szCs w:val="22"/>
          <w:u w:val="single"/>
          <w:lang w:val="en-GB"/>
        </w:rPr>
        <w:t>II.1.1)</w:t>
      </w:r>
      <w:r w:rsidR="007C201A" w:rsidRPr="00331C7C">
        <w:rPr>
          <w:rStyle w:val="Strong"/>
          <w:sz w:val="22"/>
          <w:szCs w:val="22"/>
          <w:u w:val="single"/>
          <w:lang w:val="en-GB"/>
        </w:rPr>
        <w:t xml:space="preserve"> </w:t>
      </w:r>
      <w:r w:rsidRPr="00331C7C">
        <w:rPr>
          <w:rStyle w:val="Strong"/>
          <w:sz w:val="22"/>
          <w:szCs w:val="22"/>
          <w:u w:val="single"/>
          <w:lang w:val="en-GB"/>
        </w:rPr>
        <w:t>Title:</w:t>
      </w:r>
      <w:r w:rsidR="00331C7C">
        <w:rPr>
          <w:rStyle w:val="Emphasis"/>
          <w:b/>
        </w:rPr>
        <w:t xml:space="preserve">   </w:t>
      </w:r>
      <w:r w:rsidR="005F3321">
        <w:rPr>
          <w:rStyle w:val="Emphasis"/>
          <w:b/>
        </w:rPr>
        <w:t>Computer n</w:t>
      </w:r>
      <w:r w:rsidR="00E4299D">
        <w:rPr>
          <w:rStyle w:val="Emphasis"/>
          <w:b/>
        </w:rPr>
        <w:t>etwork infrastructure</w:t>
      </w:r>
    </w:p>
    <w:p w:rsidR="00331C7C" w:rsidRDefault="00E4299D" w:rsidP="00331C7C">
      <w:pPr>
        <w:rPr>
          <w:sz w:val="22"/>
          <w:szCs w:val="22"/>
          <w:lang w:val="en-GB"/>
        </w:rPr>
      </w:pPr>
      <w:r>
        <w:rPr>
          <w:sz w:val="22"/>
          <w:szCs w:val="22"/>
          <w:lang w:val="en-GB"/>
        </w:rPr>
        <w:t xml:space="preserve">   Project COMETECH</w:t>
      </w:r>
    </w:p>
    <w:p w:rsidR="00331C7C" w:rsidRDefault="00331C7C" w:rsidP="00331C7C">
      <w:r w:rsidRPr="009238B0">
        <w:t xml:space="preserve"> </w:t>
      </w:r>
      <w:r w:rsidR="00E4299D">
        <w:t>Ref: CN1 – SO1.2 – SC027</w:t>
      </w:r>
    </w:p>
    <w:p w:rsidR="00331C7C" w:rsidRPr="00331C7C" w:rsidRDefault="00E4299D" w:rsidP="00331C7C">
      <w:pPr>
        <w:rPr>
          <w:b/>
          <w:iCs/>
        </w:rPr>
      </w:pPr>
      <w:r>
        <w:t>Tender 7</w:t>
      </w:r>
      <w:r w:rsidR="00C65B16">
        <w:t>/2021</w:t>
      </w:r>
    </w:p>
    <w:p w:rsidR="00CF366A" w:rsidRDefault="00CF366A" w:rsidP="00EF74CF">
      <w:pPr>
        <w:outlineLvl w:val="0"/>
        <w:rPr>
          <w:rStyle w:val="Strong"/>
          <w:b w:val="0"/>
          <w:sz w:val="22"/>
          <w:szCs w:val="22"/>
          <w:lang w:val="en-GB"/>
        </w:rPr>
      </w:pPr>
    </w:p>
    <w:p w:rsidR="00CF366A" w:rsidRPr="007B234C" w:rsidRDefault="00CF366A" w:rsidP="00EF74CF">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2"/>
      </w:r>
      <w:r w:rsidRPr="007B234C">
        <w:rPr>
          <w:rStyle w:val="Strong"/>
          <w:sz w:val="22"/>
          <w:szCs w:val="22"/>
          <w:u w:val="single"/>
          <w:lang w:val="en-GB"/>
        </w:rPr>
        <w:t xml:space="preserve"> code</w:t>
      </w:r>
    </w:p>
    <w:p w:rsidR="00E4299D" w:rsidRPr="00E4299D" w:rsidRDefault="00E4299D" w:rsidP="00E4299D">
      <w:pPr>
        <w:widowControl/>
        <w:spacing w:before="0" w:after="0"/>
        <w:rPr>
          <w:rFonts w:ascii="Arial" w:hAnsi="Arial" w:cs="Arial"/>
          <w:snapToGrid/>
          <w:sz w:val="20"/>
        </w:rPr>
      </w:pPr>
      <w:r w:rsidRPr="00E4299D">
        <w:rPr>
          <w:rFonts w:ascii="Arial" w:hAnsi="Arial" w:cs="Arial"/>
          <w:snapToGrid/>
          <w:sz w:val="20"/>
        </w:rPr>
        <w:t>30237110-3</w:t>
      </w:r>
    </w:p>
    <w:p w:rsidR="00F71E5A" w:rsidRPr="00331C7C" w:rsidRDefault="007C201A" w:rsidP="00331C7C">
      <w:pPr>
        <w:widowControl/>
        <w:spacing w:before="0" w:after="0"/>
        <w:rPr>
          <w:rStyle w:val="Strong"/>
          <w:rFonts w:ascii="Arial" w:hAnsi="Arial" w:cs="Arial"/>
          <w:b w:val="0"/>
          <w:snapToGrid/>
          <w:sz w:val="20"/>
        </w:rPr>
      </w:pPr>
      <w:r>
        <w:rPr>
          <w:rStyle w:val="Strong"/>
          <w:b w:val="0"/>
          <w:sz w:val="22"/>
          <w:szCs w:val="22"/>
          <w:lang w:val="en-GB"/>
        </w:rPr>
        <w:br/>
      </w:r>
      <w:r>
        <w:rPr>
          <w:rStyle w:val="Strong"/>
          <w:sz w:val="22"/>
          <w:szCs w:val="22"/>
          <w:u w:val="single"/>
          <w:lang w:val="en-GB"/>
        </w:rPr>
        <w:br/>
      </w:r>
      <w:r w:rsidR="00010B32" w:rsidRPr="00D67F00">
        <w:rPr>
          <w:rStyle w:val="Strong"/>
          <w:sz w:val="22"/>
          <w:szCs w:val="22"/>
          <w:u w:val="single"/>
          <w:lang w:val="en-GB"/>
        </w:rPr>
        <w:t>II.1.3) Type of contract</w:t>
      </w:r>
    </w:p>
    <w:p w:rsidR="00010B32" w:rsidRPr="00F71E5A" w:rsidRDefault="00F71E5A" w:rsidP="00F71E5A">
      <w:pPr>
        <w:outlineLvl w:val="0"/>
        <w:rPr>
          <w:rStyle w:val="Strong"/>
          <w:sz w:val="22"/>
          <w:szCs w:val="22"/>
          <w:u w:val="single"/>
          <w:lang w:val="en-GB"/>
        </w:rPr>
      </w:pPr>
      <w:r w:rsidRPr="00F71E5A">
        <w:rPr>
          <w:rStyle w:val="Emphasis"/>
          <w:i w:val="0"/>
          <w:sz w:val="22"/>
          <w:szCs w:val="22"/>
          <w:lang w:val="en-GB"/>
        </w:rPr>
        <w:t>Supplies</w:t>
      </w:r>
    </w:p>
    <w:p w:rsidR="00EF74CF" w:rsidRPr="00D67F00" w:rsidRDefault="00EF74CF" w:rsidP="007B234C">
      <w:pPr>
        <w:spacing w:before="240" w:after="120"/>
        <w:outlineLvl w:val="0"/>
        <w:rPr>
          <w:rStyle w:val="Strong"/>
          <w:sz w:val="22"/>
          <w:szCs w:val="22"/>
          <w:u w:val="single"/>
          <w:lang w:val="en-GB"/>
        </w:rPr>
      </w:pPr>
      <w:r w:rsidRPr="003E61C3">
        <w:rPr>
          <w:rStyle w:val="Strong"/>
          <w:sz w:val="22"/>
          <w:szCs w:val="22"/>
          <w:u w:val="single"/>
          <w:lang w:val="en-GB"/>
        </w:rPr>
        <w:t>II.1.4) Short description of the contract</w:t>
      </w:r>
    </w:p>
    <w:p w:rsidR="00EF74CF" w:rsidRPr="003E61C3" w:rsidRDefault="00E4299D" w:rsidP="00EF74CF">
      <w:pPr>
        <w:pStyle w:val="Blockquote"/>
        <w:ind w:left="0"/>
        <w:jc w:val="both"/>
        <w:rPr>
          <w:i/>
          <w:sz w:val="22"/>
          <w:szCs w:val="22"/>
          <w:lang w:val="en-GB"/>
        </w:rPr>
      </w:pPr>
      <w:r>
        <w:rPr>
          <w:rStyle w:val="Emphasis"/>
          <w:i w:val="0"/>
        </w:rPr>
        <w:t>Supply of network infrastructure for the computer platform which has to  be connected with medical devices</w:t>
      </w:r>
      <w:r w:rsidR="00831414">
        <w:rPr>
          <w:rStyle w:val="Emphasis"/>
          <w:i w:val="0"/>
        </w:rPr>
        <w:t>.</w:t>
      </w:r>
      <w:r w:rsidR="004776A7">
        <w:rPr>
          <w:rStyle w:val="Emphasis"/>
          <w:i w:val="0"/>
        </w:rPr>
        <w:t>(technical specification)</w:t>
      </w:r>
    </w:p>
    <w:p w:rsidR="00EF74CF" w:rsidRPr="00D67F00" w:rsidRDefault="00B513FE" w:rsidP="00EF74CF">
      <w:pPr>
        <w:outlineLvl w:val="0"/>
        <w:rPr>
          <w:rStyle w:val="Strong"/>
          <w:sz w:val="22"/>
          <w:szCs w:val="22"/>
          <w:u w:val="single"/>
          <w:lang w:val="en-GB"/>
        </w:rPr>
      </w:pPr>
      <w:r>
        <w:rPr>
          <w:rStyle w:val="Strong"/>
          <w:sz w:val="22"/>
          <w:szCs w:val="22"/>
          <w:lang w:val="en-GB"/>
        </w:rPr>
        <w:br/>
      </w:r>
      <w:r w:rsidR="00EF74CF" w:rsidRPr="00D67F00">
        <w:rPr>
          <w:rStyle w:val="Strong"/>
          <w:sz w:val="22"/>
          <w:szCs w:val="22"/>
          <w:u w:val="single"/>
          <w:lang w:val="en-GB"/>
        </w:rPr>
        <w:t>II.1.5) Estimated total value</w:t>
      </w:r>
    </w:p>
    <w:p w:rsidR="00DB35A9" w:rsidRPr="00375558" w:rsidRDefault="007C201A" w:rsidP="00DB35A9">
      <w:pPr>
        <w:outlineLvl w:val="0"/>
        <w:rPr>
          <w:rStyle w:val="Strong"/>
          <w:sz w:val="22"/>
          <w:szCs w:val="22"/>
          <w:u w:val="single"/>
          <w:lang w:val="en-GB"/>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rsidR="00DB35A9" w:rsidRPr="003C10AA" w:rsidRDefault="0088362F" w:rsidP="00DB35A9">
      <w:pPr>
        <w:outlineLvl w:val="0"/>
        <w:rPr>
          <w:rStyle w:val="Strong"/>
          <w:b w:val="0"/>
          <w:sz w:val="22"/>
          <w:szCs w:val="22"/>
          <w:u w:val="single"/>
          <w:lang w:val="en-GB"/>
        </w:rPr>
      </w:pPr>
      <w:r>
        <w:rPr>
          <w:rStyle w:val="Strong"/>
          <w:b w:val="0"/>
          <w:sz w:val="22"/>
          <w:szCs w:val="22"/>
          <w:u w:val="single"/>
          <w:lang w:val="en-GB"/>
        </w:rPr>
        <w:lastRenderedPageBreak/>
        <w:t xml:space="preserve"> Three offers</w:t>
      </w:r>
      <w:r w:rsidR="00DB35A9">
        <w:rPr>
          <w:rStyle w:val="Strong"/>
          <w:b w:val="0"/>
          <w:sz w:val="22"/>
          <w:szCs w:val="22"/>
          <w:u w:val="single"/>
          <w:lang w:val="en-GB"/>
        </w:rPr>
        <w:br/>
      </w:r>
    </w:p>
    <w:p w:rsidR="00DB35A9" w:rsidRPr="00EF74CF" w:rsidRDefault="00DB35A9" w:rsidP="00DB35A9">
      <w:pPr>
        <w:outlineLvl w:val="0"/>
        <w:rPr>
          <w:rStyle w:val="Strong"/>
          <w:sz w:val="22"/>
          <w:szCs w:val="22"/>
          <w:u w:val="single"/>
          <w:lang w:val="en-GB"/>
        </w:rPr>
      </w:pPr>
      <w:r w:rsidRPr="00DB35A9">
        <w:rPr>
          <w:rStyle w:val="Strong"/>
          <w:b w:val="0"/>
          <w:sz w:val="22"/>
          <w:szCs w:val="22"/>
          <w:lang w:val="en-GB"/>
        </w:rPr>
        <w:t>Notice number in the OJ S:</w:t>
      </w:r>
      <w:r w:rsidRPr="00926E61">
        <w:rPr>
          <w:rStyle w:val="Strong"/>
          <w:b w:val="0"/>
          <w:sz w:val="22"/>
          <w:szCs w:val="22"/>
          <w:lang w:val="en-GB"/>
        </w:rPr>
        <w:t xml:space="preserve">  </w:t>
      </w:r>
      <w:r w:rsidR="00D640F5">
        <w:rPr>
          <w:rStyle w:val="Strong"/>
          <w:b w:val="0"/>
          <w:sz w:val="22"/>
          <w:szCs w:val="22"/>
          <w:lang w:val="en-GB"/>
        </w:rPr>
        <w:t>&lt;4 digits number &gt;/S &lt;2 to 3 digits number&gt;-&lt;5 digits number&gt;</w:t>
      </w:r>
    </w:p>
    <w:p w:rsidR="00EF74CF" w:rsidRPr="007C201A" w:rsidRDefault="00B513FE" w:rsidP="00EF74CF">
      <w:pPr>
        <w:outlineLvl w:val="0"/>
        <w:rPr>
          <w:rStyle w:val="Strong"/>
          <w:sz w:val="22"/>
          <w:szCs w:val="22"/>
          <w:u w:val="single"/>
          <w:lang w:val="en-GB"/>
        </w:rPr>
      </w:pPr>
      <w:r>
        <w:rPr>
          <w:rStyle w:val="Strong"/>
          <w:sz w:val="22"/>
          <w:szCs w:val="22"/>
          <w:lang w:val="en-GB"/>
        </w:rPr>
        <w:br/>
      </w:r>
      <w:r w:rsidR="00EF74CF" w:rsidRPr="007C201A">
        <w:rPr>
          <w:rStyle w:val="Strong"/>
          <w:sz w:val="22"/>
          <w:szCs w:val="22"/>
          <w:u w:val="single"/>
          <w:lang w:val="en-GB"/>
        </w:rPr>
        <w:t>II.1.6) Information about lots</w:t>
      </w:r>
    </w:p>
    <w:p w:rsidR="00EF74CF" w:rsidRDefault="002767A5" w:rsidP="00EF74CF">
      <w:pPr>
        <w:outlineLvl w:val="0"/>
        <w:rPr>
          <w:rStyle w:val="Strong"/>
          <w:b w:val="0"/>
          <w:sz w:val="22"/>
          <w:szCs w:val="22"/>
          <w:lang w:val="en-GB"/>
        </w:rPr>
      </w:pPr>
      <w:r>
        <w:rPr>
          <w:rStyle w:val="Strong"/>
          <w:b w:val="0"/>
          <w:sz w:val="22"/>
          <w:szCs w:val="22"/>
          <w:lang w:val="en-GB"/>
        </w:rPr>
        <w:t>No lots</w:t>
      </w:r>
    </w:p>
    <w:p w:rsidR="00DB35A9" w:rsidRPr="00D67F00" w:rsidRDefault="00EF74CF" w:rsidP="007B234C">
      <w:pPr>
        <w:outlineLvl w:val="0"/>
        <w:rPr>
          <w:b/>
          <w:sz w:val="22"/>
          <w:szCs w:val="22"/>
          <w:u w:val="single"/>
        </w:rPr>
      </w:pPr>
      <w:r>
        <w:rPr>
          <w:rStyle w:val="Strong"/>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rsidR="000503A2" w:rsidRDefault="00EF74CF" w:rsidP="00EF74CF">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Pr>
          <w:rStyle w:val="Emphasis"/>
          <w:i w:val="0"/>
          <w:sz w:val="22"/>
          <w:szCs w:val="22"/>
        </w:rPr>
        <w:t>[I</w:t>
      </w:r>
      <w:r w:rsidR="003C10AA">
        <w:rPr>
          <w:rStyle w:val="Emphasis"/>
          <w:i w:val="0"/>
          <w:sz w:val="22"/>
          <w:szCs w:val="22"/>
          <w:lang w:val="en-GB"/>
        </w:rPr>
        <w:t xml:space="preserve">n case of lots </w:t>
      </w:r>
      <w:r w:rsidRPr="003D05B4">
        <w:rPr>
          <w:rStyle w:val="Strong"/>
          <w:sz w:val="22"/>
          <w:szCs w:val="22"/>
        </w:rPr>
        <w:t>II.2.1)</w:t>
      </w:r>
      <w:r w:rsidRPr="003D05B4">
        <w:rPr>
          <w:rStyle w:val="Strong"/>
          <w:sz w:val="22"/>
          <w:szCs w:val="22"/>
        </w:rPr>
        <w:br/>
      </w:r>
      <w:r w:rsidRPr="003D05B4">
        <w:rPr>
          <w:rStyle w:val="Strong"/>
          <w:b w:val="0"/>
          <w:sz w:val="22"/>
          <w:szCs w:val="22"/>
        </w:rPr>
        <w:t>Lot no.: &lt;number&gt;</w:t>
      </w:r>
      <w:r w:rsidRPr="003D05B4">
        <w:rPr>
          <w:rStyle w:val="Strong"/>
          <w:sz w:val="22"/>
          <w:szCs w:val="22"/>
        </w:rPr>
        <w:br/>
      </w:r>
      <w:r w:rsidRPr="003D05B4">
        <w:rPr>
          <w:rStyle w:val="Strong"/>
          <w:b w:val="0"/>
          <w:sz w:val="22"/>
          <w:szCs w:val="22"/>
        </w:rPr>
        <w:t>Title: &lt;title of the lot&gt;]</w:t>
      </w:r>
    </w:p>
    <w:p w:rsidR="000503A2" w:rsidRDefault="000503A2" w:rsidP="00EF74CF">
      <w:pPr>
        <w:outlineLvl w:val="0"/>
        <w:rPr>
          <w:rStyle w:val="Strong"/>
          <w:b w:val="0"/>
          <w:sz w:val="22"/>
          <w:szCs w:val="22"/>
          <w:u w:val="single"/>
        </w:rPr>
      </w:pPr>
    </w:p>
    <w:p w:rsidR="00524367" w:rsidRPr="007B234C" w:rsidRDefault="00C06736" w:rsidP="00EF74CF">
      <w:pPr>
        <w:outlineLvl w:val="0"/>
        <w:rPr>
          <w:rStyle w:val="Strong"/>
          <w:b w:val="0"/>
          <w:sz w:val="22"/>
          <w:szCs w:val="22"/>
        </w:rPr>
      </w:pPr>
      <w:r w:rsidRPr="007B234C">
        <w:rPr>
          <w:rStyle w:val="Strong"/>
          <w:b w:val="0"/>
          <w:sz w:val="22"/>
          <w:szCs w:val="22"/>
          <w:u w:val="single"/>
        </w:rPr>
        <w:t>[In case of lots</w:t>
      </w:r>
      <w:r w:rsidR="00122B86">
        <w:rPr>
          <w:rStyle w:val="Strong"/>
          <w:b w:val="0"/>
          <w:sz w:val="22"/>
          <w:szCs w:val="22"/>
          <w:u w:val="single"/>
        </w:rPr>
        <w:t>,</w:t>
      </w:r>
      <w:r w:rsidR="00122B86" w:rsidRPr="007B234C">
        <w:rPr>
          <w:sz w:val="18"/>
          <w:szCs w:val="18"/>
          <w:highlight w:val="yellow"/>
        </w:rPr>
        <w:t xml:space="preserve"> </w:t>
      </w:r>
      <w:r w:rsidR="00122B86" w:rsidRPr="007B234C">
        <w:rPr>
          <w:sz w:val="22"/>
          <w:szCs w:val="22"/>
          <w:highlight w:val="yellow"/>
        </w:rPr>
        <w:t>each lot must have at least one CPV code. See heading II.1.2 for information on CPV codes.</w:t>
      </w:r>
      <w:r w:rsidRPr="00122B86">
        <w:rPr>
          <w:rStyle w:val="Strong"/>
          <w:sz w:val="22"/>
          <w:szCs w:val="22"/>
          <w:u w:val="single"/>
        </w:rPr>
        <w:t xml:space="preserve"> </w:t>
      </w:r>
      <w:r w:rsidR="00524367" w:rsidRPr="007B234C">
        <w:rPr>
          <w:rStyle w:val="Strong"/>
          <w:sz w:val="22"/>
          <w:szCs w:val="22"/>
        </w:rPr>
        <w:t>II.2.2) Additional CPV code(s)</w:t>
      </w:r>
    </w:p>
    <w:p w:rsidR="00947EF4" w:rsidRPr="007B234C" w:rsidRDefault="00947EF4" w:rsidP="00EF74CF">
      <w:pPr>
        <w:outlineLvl w:val="0"/>
        <w:rPr>
          <w:rStyle w:val="Emphasis"/>
          <w:i w:val="0"/>
          <w:sz w:val="22"/>
          <w:szCs w:val="22"/>
        </w:rPr>
      </w:pPr>
      <w:r w:rsidRPr="007B234C">
        <w:rPr>
          <w:rStyle w:val="Strong"/>
          <w:b w:val="0"/>
          <w:sz w:val="22"/>
          <w:szCs w:val="22"/>
        </w:rPr>
        <w:t>Main CPV code</w:t>
      </w:r>
      <w:r w:rsidRPr="007B234C">
        <w:rPr>
          <w:rStyle w:val="Strong"/>
          <w:sz w:val="22"/>
          <w:szCs w:val="22"/>
        </w:rPr>
        <w:t xml:space="preserve"> </w:t>
      </w:r>
      <w:r w:rsidR="0017184C">
        <w:rPr>
          <w:rStyle w:val="Strong"/>
          <w:sz w:val="22"/>
          <w:szCs w:val="22"/>
        </w:rPr>
        <w:t xml:space="preserve">&lt; </w:t>
      </w:r>
      <w:r w:rsidRPr="007B234C">
        <w:rPr>
          <w:rStyle w:val="Strong"/>
          <w:b w:val="0"/>
          <w:sz w:val="22"/>
          <w:szCs w:val="22"/>
          <w:lang w:val="en-GB"/>
        </w:rPr>
        <w:t>[ ][ ].[ ][ ].[ ][ ].[ ][ ]</w:t>
      </w:r>
      <w:r w:rsidR="0017184C">
        <w:rPr>
          <w:rStyle w:val="Strong"/>
          <w:b w:val="0"/>
          <w:sz w:val="22"/>
          <w:szCs w:val="22"/>
          <w:lang w:val="en-GB"/>
        </w:rPr>
        <w:t xml:space="preserve"> </w:t>
      </w:r>
      <w:r w:rsidR="0017184C" w:rsidRPr="007B234C">
        <w:rPr>
          <w:rStyle w:val="Strong"/>
          <w:b w:val="0"/>
          <w:sz w:val="22"/>
          <w:szCs w:val="22"/>
          <w:lang w:val="en-GB"/>
        </w:rPr>
        <w:t>&gt;</w:t>
      </w:r>
      <w:r>
        <w:rPr>
          <w:rStyle w:val="Strong"/>
          <w:b w:val="0"/>
          <w:sz w:val="22"/>
          <w:szCs w:val="22"/>
          <w:lang w:val="en-GB"/>
        </w:rPr>
        <w:t xml:space="preserve"> </w:t>
      </w:r>
      <w:r w:rsidRPr="001A601D">
        <w:rPr>
          <w:rStyle w:val="Strong"/>
          <w:b w:val="0"/>
          <w:sz w:val="22"/>
          <w:szCs w:val="22"/>
          <w:lang w:val="en-GB"/>
        </w:rPr>
        <w:t xml:space="preserve">in case of Supplementary CPV code </w:t>
      </w:r>
      <w:r w:rsidR="0017184C">
        <w:rPr>
          <w:rStyle w:val="Strong"/>
          <w:b w:val="0"/>
          <w:sz w:val="22"/>
          <w:szCs w:val="22"/>
          <w:lang w:val="en-GB"/>
        </w:rPr>
        <w:t>&lt;</w:t>
      </w:r>
      <w:r w:rsidRPr="001A601D">
        <w:rPr>
          <w:rStyle w:val="Strong"/>
          <w:b w:val="0"/>
          <w:sz w:val="22"/>
          <w:szCs w:val="22"/>
          <w:lang w:val="en-GB"/>
        </w:rPr>
        <w:t>[ ][ ][ ][ ]</w:t>
      </w:r>
      <w:r w:rsidR="0017184C">
        <w:rPr>
          <w:rStyle w:val="Strong"/>
          <w:b w:val="0"/>
          <w:sz w:val="22"/>
          <w:szCs w:val="22"/>
          <w:lang w:val="en-GB"/>
        </w:rPr>
        <w:t>&gt;</w:t>
      </w:r>
      <w:r>
        <w:rPr>
          <w:rStyle w:val="Strong"/>
          <w:b w:val="0"/>
          <w:sz w:val="22"/>
          <w:szCs w:val="22"/>
          <w:lang w:val="en-GB"/>
        </w:rPr>
        <w:t xml:space="preserve"> </w:t>
      </w:r>
      <w:r w:rsidRPr="001A601D">
        <w:rPr>
          <w:rStyle w:val="Strong"/>
          <w:b w:val="0"/>
          <w:sz w:val="22"/>
          <w:szCs w:val="22"/>
          <w:lang w:val="en-GB"/>
        </w:rPr>
        <w:t>]</w:t>
      </w:r>
    </w:p>
    <w:p w:rsidR="00EF74CF" w:rsidRPr="00D67F00" w:rsidRDefault="00EF74CF" w:rsidP="00EF74CF">
      <w:pPr>
        <w:outlineLvl w:val="0"/>
        <w:rPr>
          <w:rStyle w:val="Strong"/>
          <w:sz w:val="22"/>
          <w:szCs w:val="22"/>
          <w:u w:val="single"/>
        </w:rPr>
      </w:pPr>
      <w:r>
        <w:rPr>
          <w:rStyle w:val="Strong"/>
          <w:sz w:val="22"/>
          <w:szCs w:val="22"/>
        </w:rPr>
        <w:br/>
      </w:r>
      <w:r w:rsidRPr="00D67F00">
        <w:rPr>
          <w:rStyle w:val="Strong"/>
          <w:sz w:val="22"/>
          <w:szCs w:val="22"/>
          <w:u w:val="single"/>
        </w:rPr>
        <w:t>II.2.3) Place performance</w:t>
      </w:r>
    </w:p>
    <w:p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2767A5">
        <w:rPr>
          <w:rStyle w:val="Strong"/>
          <w:b w:val="0"/>
          <w:sz w:val="22"/>
          <w:szCs w:val="22"/>
          <w:lang w:val="en-GB"/>
        </w:rPr>
        <w:t xml:space="preserve"> Pelagonia region,North Macedonia</w:t>
      </w:r>
    </w:p>
    <w:p w:rsidR="00EF74CF" w:rsidRPr="00D67F00" w:rsidRDefault="003C10AA" w:rsidP="00EF74CF">
      <w:pPr>
        <w:outlineLvl w:val="0"/>
        <w:rPr>
          <w:rStyle w:val="Strong"/>
          <w:sz w:val="22"/>
          <w:szCs w:val="22"/>
          <w:u w:val="single"/>
          <w:lang w:val="en-GB"/>
        </w:rPr>
      </w:pPr>
      <w:r>
        <w:rPr>
          <w:rStyle w:val="Strong"/>
          <w:sz w:val="22"/>
          <w:szCs w:val="22"/>
          <w:lang w:val="en-GB"/>
        </w:rPr>
        <w:br/>
      </w:r>
      <w:r w:rsidR="00EF74CF" w:rsidRPr="00D67F00">
        <w:rPr>
          <w:rStyle w:val="Strong"/>
          <w:sz w:val="22"/>
          <w:szCs w:val="22"/>
          <w:u w:val="single"/>
          <w:lang w:val="en-GB"/>
        </w:rPr>
        <w:t>II.2.5)  Award Criteria</w:t>
      </w:r>
    </w:p>
    <w:p w:rsidR="00EF74CF" w:rsidRDefault="002767A5" w:rsidP="002767A5">
      <w:pPr>
        <w:outlineLvl w:val="0"/>
        <w:rPr>
          <w:sz w:val="22"/>
          <w:szCs w:val="22"/>
        </w:rPr>
      </w:pPr>
      <w:r>
        <w:rPr>
          <w:rStyle w:val="Strong"/>
          <w:b w:val="0"/>
          <w:sz w:val="22"/>
          <w:szCs w:val="22"/>
          <w:lang w:val="en-GB"/>
        </w:rPr>
        <w:t>Price</w:t>
      </w:r>
      <w:r w:rsidR="00EF74CF" w:rsidRPr="00516F45">
        <w:rPr>
          <w:rStyle w:val="Strong"/>
          <w:b w:val="0"/>
          <w:sz w:val="22"/>
          <w:szCs w:val="22"/>
          <w:lang w:val="en-GB"/>
        </w:rPr>
        <w:br/>
      </w:r>
    </w:p>
    <w:p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rsidR="00EF74CF" w:rsidRPr="00EF74CF" w:rsidRDefault="00EF74CF" w:rsidP="00EF74CF">
      <w:pPr>
        <w:jc w:val="both"/>
        <w:outlineLvl w:val="0"/>
        <w:rPr>
          <w:rStyle w:val="Strong"/>
          <w:b w:val="0"/>
          <w:sz w:val="22"/>
          <w:szCs w:val="22"/>
          <w:lang w:val="en-GB"/>
        </w:rPr>
      </w:pPr>
      <w:r w:rsidRPr="00EF74CF">
        <w:rPr>
          <w:rStyle w:val="Strong"/>
          <w:b w:val="0"/>
          <w:sz w:val="22"/>
          <w:szCs w:val="22"/>
          <w:lang w:val="en-GB"/>
        </w:rPr>
        <w:t>Subsequent to the initial contract resulting from the current tender procedure, new services or works consisting in the repetition of similar services or works, up to the estimated amount of &lt;amount&gt;, may be entrusted to the initial contractor by negotiated procedure without prior publication of a contract notice, provided the new services or works are in conformity with the same basic project.</w:t>
      </w:r>
    </w:p>
    <w:p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rsidR="00CC6D8C" w:rsidRPr="00F82AA4" w:rsidRDefault="005F3321" w:rsidP="00CC6D8C">
      <w:pPr>
        <w:outlineLvl w:val="0"/>
        <w:rPr>
          <w:rStyle w:val="Strong"/>
          <w:b w:val="0"/>
          <w:sz w:val="22"/>
          <w:szCs w:val="22"/>
          <w:lang w:val="en-GB"/>
        </w:rPr>
      </w:pPr>
      <w:r>
        <w:rPr>
          <w:rStyle w:val="Strong"/>
          <w:b w:val="0"/>
          <w:sz w:val="22"/>
          <w:szCs w:val="22"/>
          <w:lang w:val="en-GB"/>
        </w:rPr>
        <w:t>Date: 07/04</w:t>
      </w:r>
      <w:r w:rsidR="002767A5">
        <w:rPr>
          <w:rStyle w:val="Strong"/>
          <w:b w:val="0"/>
          <w:sz w:val="22"/>
          <w:szCs w:val="22"/>
          <w:lang w:val="en-GB"/>
        </w:rPr>
        <w:t>/2021</w:t>
      </w:r>
      <w:r w:rsidR="002767A5">
        <w:rPr>
          <w:rStyle w:val="Strong"/>
          <w:b w:val="0"/>
          <w:sz w:val="22"/>
          <w:szCs w:val="22"/>
          <w:lang w:val="en-GB"/>
        </w:rPr>
        <w:br/>
        <w:t>Local Time: 12/00</w:t>
      </w:r>
    </w:p>
    <w:p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rsidR="00CC6D8C" w:rsidRPr="00F82AA4" w:rsidRDefault="00CC6D8C" w:rsidP="00CC6D8C">
      <w:pPr>
        <w:outlineLvl w:val="0"/>
        <w:rPr>
          <w:rStyle w:val="Strong"/>
          <w:b w:val="0"/>
          <w:sz w:val="22"/>
          <w:szCs w:val="22"/>
          <w:lang w:val="en-GB"/>
        </w:rPr>
      </w:pPr>
      <w:r>
        <w:rPr>
          <w:rStyle w:val="Strong"/>
          <w:b w:val="0"/>
          <w:sz w:val="22"/>
          <w:szCs w:val="22"/>
          <w:lang w:val="en-GB"/>
        </w:rPr>
        <w:lastRenderedPageBreak/>
        <w:t xml:space="preserve">Duration in months:  </w:t>
      </w:r>
      <w:r w:rsidR="002767A5">
        <w:rPr>
          <w:rStyle w:val="Strong"/>
          <w:b w:val="0"/>
          <w:sz w:val="22"/>
          <w:szCs w:val="22"/>
          <w:lang w:val="en-GB"/>
        </w:rPr>
        <w:t>6</w:t>
      </w:r>
      <w:r w:rsidRPr="00F82AA4">
        <w:rPr>
          <w:rStyle w:val="Strong"/>
          <w:b w:val="0"/>
          <w:sz w:val="22"/>
          <w:szCs w:val="22"/>
          <w:lang w:val="en-GB"/>
        </w:rPr>
        <w:t xml:space="preserve"> (from the date stated for receipt of tender</w:t>
      </w:r>
      <w:r>
        <w:rPr>
          <w:rStyle w:val="Strong"/>
          <w:b w:val="0"/>
          <w:sz w:val="22"/>
          <w:szCs w:val="22"/>
          <w:lang w:val="en-GB"/>
        </w:rPr>
        <w:t>)</w:t>
      </w:r>
    </w:p>
    <w:p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rsidR="00DE28AE" w:rsidRPr="00D225CC" w:rsidRDefault="00CC6D8C" w:rsidP="007B234C">
      <w:pPr>
        <w:outlineLvl w:val="0"/>
        <w:rPr>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5F3321">
        <w:rPr>
          <w:rStyle w:val="Strong"/>
          <w:b w:val="0"/>
          <w:sz w:val="22"/>
          <w:szCs w:val="22"/>
          <w:lang w:val="en-GB"/>
        </w:rPr>
        <w:t>13/04</w:t>
      </w:r>
      <w:r w:rsidR="002767A5">
        <w:rPr>
          <w:rStyle w:val="Strong"/>
          <w:b w:val="0"/>
          <w:sz w:val="22"/>
          <w:szCs w:val="22"/>
          <w:lang w:val="en-GB"/>
        </w:rPr>
        <w:t>/2021</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2767A5">
        <w:rPr>
          <w:rStyle w:val="Strong"/>
          <w:b w:val="0"/>
          <w:sz w:val="22"/>
          <w:szCs w:val="22"/>
          <w:lang w:val="en-GB"/>
        </w:rPr>
        <w:t>12</w:t>
      </w:r>
      <w:r w:rsidRPr="00F82AA4">
        <w:rPr>
          <w:rStyle w:val="Strong"/>
          <w:b w:val="0"/>
          <w:sz w:val="22"/>
          <w:szCs w:val="22"/>
          <w:lang w:val="en-GB"/>
        </w:rPr>
        <w:t>/</w:t>
      </w:r>
      <w:r w:rsidR="002767A5">
        <w:rPr>
          <w:rStyle w:val="Strong"/>
          <w:b w:val="0"/>
          <w:sz w:val="22"/>
          <w:szCs w:val="22"/>
          <w:lang w:val="en-GB"/>
        </w:rPr>
        <w:t>00</w:t>
      </w:r>
      <w:r>
        <w:rPr>
          <w:rStyle w:val="Strong"/>
          <w:sz w:val="22"/>
          <w:szCs w:val="22"/>
          <w:u w:val="single"/>
          <w:lang w:val="en-GB"/>
        </w:rPr>
        <w:br/>
      </w:r>
      <w:r w:rsidR="002767A5">
        <w:rPr>
          <w:rStyle w:val="Strong"/>
          <w:b w:val="0"/>
          <w:sz w:val="22"/>
          <w:szCs w:val="22"/>
          <w:lang w:val="en-GB"/>
        </w:rPr>
        <w:t xml:space="preserve">Place: Clinical hospital </w:t>
      </w:r>
      <w:r w:rsidR="002767A5">
        <w:rPr>
          <w:rStyle w:val="Strong"/>
          <w:sz w:val="22"/>
          <w:szCs w:val="22"/>
          <w:lang w:val="en-GB"/>
        </w:rPr>
        <w:t xml:space="preserve"> Bitola</w:t>
      </w:r>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28" w:rsidRDefault="00042628">
      <w:r>
        <w:separator/>
      </w:r>
    </w:p>
  </w:endnote>
  <w:endnote w:type="continuationSeparator" w:id="1">
    <w:p w:rsidR="00042628" w:rsidRDefault="00042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rsidR="00EF0A8C" w:rsidRDefault="002C5037"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Pr="009F128B">
      <w:rPr>
        <w:rStyle w:val="PageNumber"/>
        <w:sz w:val="18"/>
        <w:szCs w:val="18"/>
      </w:rPr>
      <w:fldChar w:fldCharType="begin"/>
    </w:r>
    <w:r w:rsidR="00EF0A8C" w:rsidRPr="009F128B">
      <w:rPr>
        <w:rStyle w:val="PageNumber"/>
        <w:sz w:val="18"/>
        <w:szCs w:val="18"/>
      </w:rPr>
      <w:instrText xml:space="preserve"> PAGE </w:instrText>
    </w:r>
    <w:r w:rsidRPr="009F128B">
      <w:rPr>
        <w:rStyle w:val="PageNumber"/>
        <w:sz w:val="18"/>
        <w:szCs w:val="18"/>
      </w:rPr>
      <w:fldChar w:fldCharType="separate"/>
    </w:r>
    <w:r w:rsidR="005F3321">
      <w:rPr>
        <w:rStyle w:val="PageNumber"/>
        <w:noProof/>
        <w:sz w:val="18"/>
        <w:szCs w:val="18"/>
      </w:rPr>
      <w:t>1</w:t>
    </w:r>
    <w:r w:rsidRPr="009F128B">
      <w:rPr>
        <w:rStyle w:val="PageNumber"/>
        <w:sz w:val="18"/>
        <w:szCs w:val="18"/>
      </w:rPr>
      <w:fldChar w:fldCharType="end"/>
    </w:r>
    <w:r w:rsidR="00B22E7F">
      <w:rPr>
        <w:rStyle w:val="PageNumber"/>
        <w:sz w:val="18"/>
        <w:szCs w:val="18"/>
      </w:rPr>
      <w:t xml:space="preserve"> of </w:t>
    </w:r>
    <w:fldSimple w:instr=" NUMPAGES   \* MERGEFORMAT ">
      <w:r w:rsidR="005F3321" w:rsidRPr="005F3321">
        <w:rPr>
          <w:rStyle w:val="PageNumber"/>
          <w:noProof/>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28" w:rsidRDefault="00042628">
      <w:r>
        <w:separator/>
      </w:r>
    </w:p>
  </w:footnote>
  <w:footnote w:type="continuationSeparator" w:id="1">
    <w:p w:rsidR="00042628" w:rsidRDefault="00042628">
      <w:r>
        <w:continuationSeparator/>
      </w:r>
    </w:p>
  </w:footnote>
  <w:footnote w:id="2">
    <w:p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14" w:rsidRDefault="003A7E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50FF8"/>
    <w:rsid w:val="000001E0"/>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2628"/>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95CAE"/>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38C2"/>
    <w:rsid w:val="001F47F3"/>
    <w:rsid w:val="001F5D80"/>
    <w:rsid w:val="00201320"/>
    <w:rsid w:val="00210466"/>
    <w:rsid w:val="00221CCE"/>
    <w:rsid w:val="00226829"/>
    <w:rsid w:val="00231106"/>
    <w:rsid w:val="00233B9D"/>
    <w:rsid w:val="00233DDA"/>
    <w:rsid w:val="00250A28"/>
    <w:rsid w:val="00266EB9"/>
    <w:rsid w:val="002767A5"/>
    <w:rsid w:val="00282863"/>
    <w:rsid w:val="00290440"/>
    <w:rsid w:val="00290EBC"/>
    <w:rsid w:val="002976DE"/>
    <w:rsid w:val="00297B55"/>
    <w:rsid w:val="002A254C"/>
    <w:rsid w:val="002C26E6"/>
    <w:rsid w:val="002C2D95"/>
    <w:rsid w:val="002C5037"/>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1C7C"/>
    <w:rsid w:val="00332F90"/>
    <w:rsid w:val="003378F6"/>
    <w:rsid w:val="00342E7F"/>
    <w:rsid w:val="00343354"/>
    <w:rsid w:val="00345518"/>
    <w:rsid w:val="00346B3B"/>
    <w:rsid w:val="00347673"/>
    <w:rsid w:val="0036159C"/>
    <w:rsid w:val="003666E4"/>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01C7"/>
    <w:rsid w:val="003D195A"/>
    <w:rsid w:val="003D2ADD"/>
    <w:rsid w:val="003D4201"/>
    <w:rsid w:val="003D6B49"/>
    <w:rsid w:val="003E3A87"/>
    <w:rsid w:val="003E61C3"/>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6A7"/>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5C46"/>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3321"/>
    <w:rsid w:val="005F776D"/>
    <w:rsid w:val="00603F87"/>
    <w:rsid w:val="0061336A"/>
    <w:rsid w:val="0061373D"/>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1414"/>
    <w:rsid w:val="008323D3"/>
    <w:rsid w:val="008351FF"/>
    <w:rsid w:val="00845D2E"/>
    <w:rsid w:val="00851792"/>
    <w:rsid w:val="00853875"/>
    <w:rsid w:val="00855235"/>
    <w:rsid w:val="00860295"/>
    <w:rsid w:val="0088068C"/>
    <w:rsid w:val="0088362F"/>
    <w:rsid w:val="00892A43"/>
    <w:rsid w:val="008938FF"/>
    <w:rsid w:val="00894E29"/>
    <w:rsid w:val="00895E83"/>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256E"/>
    <w:rsid w:val="00913817"/>
    <w:rsid w:val="00924137"/>
    <w:rsid w:val="00925F7F"/>
    <w:rsid w:val="0092731B"/>
    <w:rsid w:val="00935A9B"/>
    <w:rsid w:val="00947EF4"/>
    <w:rsid w:val="00952960"/>
    <w:rsid w:val="00954440"/>
    <w:rsid w:val="00960A2B"/>
    <w:rsid w:val="009707C4"/>
    <w:rsid w:val="00970B01"/>
    <w:rsid w:val="00971CC5"/>
    <w:rsid w:val="009874BD"/>
    <w:rsid w:val="009900DD"/>
    <w:rsid w:val="00990B40"/>
    <w:rsid w:val="00991002"/>
    <w:rsid w:val="009B06B5"/>
    <w:rsid w:val="009B0DBF"/>
    <w:rsid w:val="009B5E33"/>
    <w:rsid w:val="009B680B"/>
    <w:rsid w:val="009B6F36"/>
    <w:rsid w:val="009B720A"/>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0611"/>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61C44"/>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79ED"/>
    <w:rsid w:val="00C65B16"/>
    <w:rsid w:val="00C70AAE"/>
    <w:rsid w:val="00C712DE"/>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DF3E54"/>
    <w:rsid w:val="00E1782A"/>
    <w:rsid w:val="00E25542"/>
    <w:rsid w:val="00E2770C"/>
    <w:rsid w:val="00E30BB5"/>
    <w:rsid w:val="00E31447"/>
    <w:rsid w:val="00E36A3D"/>
    <w:rsid w:val="00E422A2"/>
    <w:rsid w:val="00E4299D"/>
    <w:rsid w:val="00E51C35"/>
    <w:rsid w:val="00E734C8"/>
    <w:rsid w:val="00E813B7"/>
    <w:rsid w:val="00E81F05"/>
    <w:rsid w:val="00E82874"/>
    <w:rsid w:val="00E9047D"/>
    <w:rsid w:val="00E95E44"/>
    <w:rsid w:val="00EA399C"/>
    <w:rsid w:val="00EB32FA"/>
    <w:rsid w:val="00EB4C19"/>
    <w:rsid w:val="00EB6589"/>
    <w:rsid w:val="00ED2177"/>
    <w:rsid w:val="00ED3B60"/>
    <w:rsid w:val="00EE4B53"/>
    <w:rsid w:val="00EE6E92"/>
    <w:rsid w:val="00EF03C9"/>
    <w:rsid w:val="00EF0A8C"/>
    <w:rsid w:val="00EF2B16"/>
    <w:rsid w:val="00EF5C07"/>
    <w:rsid w:val="00EF6A28"/>
    <w:rsid w:val="00EF6FBF"/>
    <w:rsid w:val="00EF74CF"/>
    <w:rsid w:val="00F05BF1"/>
    <w:rsid w:val="00F10E8E"/>
    <w:rsid w:val="00F1113D"/>
    <w:rsid w:val="00F209A9"/>
    <w:rsid w:val="00F233FF"/>
    <w:rsid w:val="00F26E06"/>
    <w:rsid w:val="00F27556"/>
    <w:rsid w:val="00F27C45"/>
    <w:rsid w:val="00F34407"/>
    <w:rsid w:val="00F3539A"/>
    <w:rsid w:val="00F54A52"/>
    <w:rsid w:val="00F646C6"/>
    <w:rsid w:val="00F71E5A"/>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6E4"/>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666E4"/>
    <w:pPr>
      <w:spacing w:before="0" w:after="0"/>
    </w:pPr>
  </w:style>
  <w:style w:type="paragraph" w:customStyle="1" w:styleId="DefinitionList">
    <w:name w:val="Definition List"/>
    <w:basedOn w:val="Normal"/>
    <w:next w:val="DefinitionTerm"/>
    <w:rsid w:val="003666E4"/>
    <w:pPr>
      <w:spacing w:before="0" w:after="0"/>
      <w:ind w:left="360"/>
    </w:pPr>
  </w:style>
  <w:style w:type="character" w:customStyle="1" w:styleId="Definition">
    <w:name w:val="Definition"/>
    <w:rsid w:val="003666E4"/>
    <w:rPr>
      <w:i/>
    </w:rPr>
  </w:style>
  <w:style w:type="paragraph" w:customStyle="1" w:styleId="H1">
    <w:name w:val="H1"/>
    <w:basedOn w:val="Normal"/>
    <w:next w:val="Normal"/>
    <w:rsid w:val="003666E4"/>
    <w:pPr>
      <w:keepNext/>
      <w:outlineLvl w:val="1"/>
    </w:pPr>
    <w:rPr>
      <w:b/>
      <w:kern w:val="36"/>
      <w:sz w:val="48"/>
    </w:rPr>
  </w:style>
  <w:style w:type="paragraph" w:customStyle="1" w:styleId="H2">
    <w:name w:val="H2"/>
    <w:basedOn w:val="Normal"/>
    <w:next w:val="Normal"/>
    <w:rsid w:val="003666E4"/>
    <w:pPr>
      <w:keepNext/>
      <w:outlineLvl w:val="2"/>
    </w:pPr>
    <w:rPr>
      <w:b/>
      <w:sz w:val="36"/>
    </w:rPr>
  </w:style>
  <w:style w:type="paragraph" w:customStyle="1" w:styleId="H3">
    <w:name w:val="H3"/>
    <w:basedOn w:val="Normal"/>
    <w:next w:val="Normal"/>
    <w:rsid w:val="003666E4"/>
    <w:pPr>
      <w:keepNext/>
      <w:outlineLvl w:val="3"/>
    </w:pPr>
    <w:rPr>
      <w:b/>
      <w:sz w:val="28"/>
    </w:rPr>
  </w:style>
  <w:style w:type="paragraph" w:customStyle="1" w:styleId="H4">
    <w:name w:val="H4"/>
    <w:basedOn w:val="Normal"/>
    <w:next w:val="Normal"/>
    <w:rsid w:val="003666E4"/>
    <w:pPr>
      <w:keepNext/>
      <w:outlineLvl w:val="4"/>
    </w:pPr>
    <w:rPr>
      <w:b/>
    </w:rPr>
  </w:style>
  <w:style w:type="paragraph" w:customStyle="1" w:styleId="H5">
    <w:name w:val="H5"/>
    <w:basedOn w:val="Normal"/>
    <w:next w:val="Normal"/>
    <w:rsid w:val="003666E4"/>
    <w:pPr>
      <w:keepNext/>
      <w:outlineLvl w:val="5"/>
    </w:pPr>
    <w:rPr>
      <w:b/>
      <w:sz w:val="20"/>
    </w:rPr>
  </w:style>
  <w:style w:type="paragraph" w:customStyle="1" w:styleId="H6">
    <w:name w:val="H6"/>
    <w:basedOn w:val="Normal"/>
    <w:next w:val="Normal"/>
    <w:rsid w:val="003666E4"/>
    <w:pPr>
      <w:keepNext/>
      <w:outlineLvl w:val="6"/>
    </w:pPr>
    <w:rPr>
      <w:b/>
      <w:sz w:val="16"/>
    </w:rPr>
  </w:style>
  <w:style w:type="paragraph" w:customStyle="1" w:styleId="Address">
    <w:name w:val="Address"/>
    <w:basedOn w:val="Normal"/>
    <w:next w:val="Normal"/>
    <w:rsid w:val="003666E4"/>
    <w:pPr>
      <w:spacing w:before="0" w:after="0"/>
    </w:pPr>
    <w:rPr>
      <w:i/>
    </w:rPr>
  </w:style>
  <w:style w:type="paragraph" w:customStyle="1" w:styleId="Blockquote">
    <w:name w:val="Blockquote"/>
    <w:basedOn w:val="Normal"/>
    <w:rsid w:val="003666E4"/>
    <w:pPr>
      <w:ind w:left="360" w:right="360"/>
    </w:pPr>
  </w:style>
  <w:style w:type="character" w:customStyle="1" w:styleId="CITE">
    <w:name w:val="CITE"/>
    <w:rsid w:val="003666E4"/>
    <w:rPr>
      <w:i/>
    </w:rPr>
  </w:style>
  <w:style w:type="character" w:customStyle="1" w:styleId="CODE">
    <w:name w:val="CODE"/>
    <w:rsid w:val="003666E4"/>
    <w:rPr>
      <w:rFonts w:ascii="Courier New" w:hAnsi="Courier New"/>
      <w:sz w:val="20"/>
    </w:rPr>
  </w:style>
  <w:style w:type="character" w:styleId="Emphasis">
    <w:name w:val="Emphasis"/>
    <w:uiPriority w:val="99"/>
    <w:qFormat/>
    <w:rsid w:val="003666E4"/>
    <w:rPr>
      <w:i/>
    </w:rPr>
  </w:style>
  <w:style w:type="character" w:styleId="Hyperlink">
    <w:name w:val="Hyperlink"/>
    <w:rsid w:val="003666E4"/>
    <w:rPr>
      <w:color w:val="0000FF"/>
      <w:u w:val="single"/>
    </w:rPr>
  </w:style>
  <w:style w:type="character" w:styleId="FollowedHyperlink">
    <w:name w:val="FollowedHyperlink"/>
    <w:rsid w:val="003666E4"/>
    <w:rPr>
      <w:color w:val="800080"/>
      <w:u w:val="single"/>
    </w:rPr>
  </w:style>
  <w:style w:type="character" w:customStyle="1" w:styleId="Keyboard">
    <w:name w:val="Keyboard"/>
    <w:rsid w:val="003666E4"/>
    <w:rPr>
      <w:rFonts w:ascii="Courier New" w:hAnsi="Courier New"/>
      <w:b/>
      <w:sz w:val="20"/>
    </w:rPr>
  </w:style>
  <w:style w:type="paragraph" w:customStyle="1" w:styleId="Preformatted">
    <w:name w:val="Preformatted"/>
    <w:basedOn w:val="Normal"/>
    <w:rsid w:val="003666E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666E4"/>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666E4"/>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666E4"/>
    <w:rPr>
      <w:rFonts w:ascii="Courier New" w:hAnsi="Courier New"/>
    </w:rPr>
  </w:style>
  <w:style w:type="character" w:styleId="Strong">
    <w:name w:val="Strong"/>
    <w:qFormat/>
    <w:rsid w:val="003666E4"/>
    <w:rPr>
      <w:b/>
    </w:rPr>
  </w:style>
  <w:style w:type="character" w:customStyle="1" w:styleId="Typewriter">
    <w:name w:val="Typewriter"/>
    <w:rsid w:val="003666E4"/>
    <w:rPr>
      <w:rFonts w:ascii="Courier New" w:hAnsi="Courier New"/>
      <w:sz w:val="20"/>
    </w:rPr>
  </w:style>
  <w:style w:type="character" w:customStyle="1" w:styleId="Variable">
    <w:name w:val="Variable"/>
    <w:rsid w:val="003666E4"/>
    <w:rPr>
      <w:i/>
    </w:rPr>
  </w:style>
  <w:style w:type="character" w:customStyle="1" w:styleId="HTMLMarkup">
    <w:name w:val="HTML Markup"/>
    <w:rsid w:val="003666E4"/>
    <w:rPr>
      <w:vanish/>
      <w:color w:val="FF0000"/>
    </w:rPr>
  </w:style>
  <w:style w:type="character" w:customStyle="1" w:styleId="Comment">
    <w:name w:val="Comment"/>
    <w:rsid w:val="003666E4"/>
    <w:rPr>
      <w:vanish/>
    </w:rPr>
  </w:style>
  <w:style w:type="paragraph" w:styleId="DocumentMap">
    <w:name w:val="Document Map"/>
    <w:basedOn w:val="Normal"/>
    <w:semiHidden/>
    <w:rsid w:val="003666E4"/>
    <w:pPr>
      <w:shd w:val="clear" w:color="auto" w:fill="000080"/>
    </w:pPr>
    <w:rPr>
      <w:rFonts w:ascii="Tahoma" w:hAnsi="Tahoma"/>
    </w:rPr>
  </w:style>
  <w:style w:type="paragraph" w:styleId="Header">
    <w:name w:val="header"/>
    <w:basedOn w:val="Normal"/>
    <w:rsid w:val="003666E4"/>
    <w:pPr>
      <w:tabs>
        <w:tab w:val="center" w:pos="4320"/>
        <w:tab w:val="right" w:pos="8640"/>
      </w:tabs>
    </w:pPr>
  </w:style>
  <w:style w:type="paragraph" w:styleId="Footer">
    <w:name w:val="footer"/>
    <w:basedOn w:val="Normal"/>
    <w:link w:val="FooterChar"/>
    <w:rsid w:val="003666E4"/>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331C7C"/>
    <w:pPr>
      <w:ind w:left="720"/>
      <w:contextualSpacing/>
    </w:pPr>
  </w:style>
</w:styles>
</file>

<file path=word/webSettings.xml><?xml version="1.0" encoding="utf-8"?>
<w:webSettings xmlns:r="http://schemas.openxmlformats.org/officeDocument/2006/relationships" xmlns:w="http://schemas.openxmlformats.org/wordprocessingml/2006/main">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51682">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8913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EFF8-FA83-417B-9D56-03B56676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Biba</cp:lastModifiedBy>
  <cp:revision>11</cp:revision>
  <cp:lastPrinted>2014-01-30T15:32:00Z</cp:lastPrinted>
  <dcterms:created xsi:type="dcterms:W3CDTF">2021-02-18T10:09:00Z</dcterms:created>
  <dcterms:modified xsi:type="dcterms:W3CDTF">2021-03-22T12:27:00Z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